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515C" w14:textId="77777777" w:rsidR="00000000" w:rsidRDefault="00000000">
      <w:pPr>
        <w:rPr>
          <w:rFonts w:ascii="Cambria" w:hAnsi="Cambria" w:cs="Cambria"/>
          <w:color w:val="1F497D"/>
          <w:sz w:val="25"/>
          <w:szCs w:val="25"/>
        </w:rPr>
      </w:pPr>
      <w:bookmarkStart w:id="0" w:name="_GoBack"/>
      <w:bookmarkEnd w:id="0"/>
    </w:p>
    <w:p w14:paraId="75101AAC" w14:textId="77777777" w:rsidR="00000000" w:rsidRDefault="00000000">
      <w:r>
        <w:rPr>
          <w:rFonts w:ascii="Cambria" w:hAnsi="Cambria" w:cs="Cambria"/>
          <w:color w:val="1F497D"/>
          <w:sz w:val="25"/>
          <w:szCs w:val="25"/>
        </w:rPr>
        <w:t xml:space="preserve">CONSIGLIO NOTARILE DI TRENTO E ROVERETO </w:t>
      </w:r>
    </w:p>
    <w:p w14:paraId="05DC3A0A" w14:textId="77777777" w:rsidR="00000000" w:rsidRDefault="00000000"/>
    <w:p w14:paraId="6CAB475B" w14:textId="77777777" w:rsidR="00000000" w:rsidRDefault="00000000">
      <w:r>
        <w:rPr>
          <w:b/>
          <w:bCs/>
          <w:sz w:val="28"/>
          <w:szCs w:val="28"/>
        </w:rPr>
        <w:t>Area processi istituzionali – FORMAZIONE PROFESSIONALE CONTINUA</w:t>
      </w:r>
    </w:p>
    <w:p w14:paraId="01DD50F8" w14:textId="77777777" w:rsidR="00000000" w:rsidRDefault="00000000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15"/>
        <w:gridCol w:w="1843"/>
        <w:gridCol w:w="1416"/>
        <w:gridCol w:w="1206"/>
        <w:gridCol w:w="1320"/>
        <w:gridCol w:w="1321"/>
        <w:gridCol w:w="1320"/>
        <w:gridCol w:w="1351"/>
        <w:gridCol w:w="1239"/>
        <w:gridCol w:w="1985"/>
        <w:gridCol w:w="745"/>
        <w:gridCol w:w="236"/>
        <w:gridCol w:w="1282"/>
      </w:tblGrid>
      <w:tr w:rsidR="00000000" w14:paraId="0D32AA7F" w14:textId="77777777">
        <w:trPr>
          <w:gridAfter w:val="1"/>
          <w:wAfter w:w="1280" w:type="dxa"/>
          <w:trHeight w:val="80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E495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N. proc</w:t>
            </w:r>
            <w:r>
              <w:rPr>
                <w:rFonts w:ascii="Cambria" w:hAnsi="Cambria" w:cs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DB3B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Descrizione </w:t>
            </w:r>
          </w:p>
          <w:p w14:paraId="594F52A1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processo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CF6A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Livello di collocazione della responsabilità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090C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Struttura/Ufficio/Settore di riferimento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EEA5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Reati/Comportamenti violativi dell’etica riconducibili alla nozione di “corruzione” declinata nel PNA [RISCHIO]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0F41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</w:rPr>
              <w:t>Calcolo valore rischio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E5E2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Misure e controlli già attivi</w:t>
            </w:r>
          </w:p>
        </w:tc>
        <w:tc>
          <w:tcPr>
            <w:tcW w:w="4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14ED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Misure di prevenzione ulteriori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96D9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Tempistica</w:t>
            </w:r>
          </w:p>
        </w:tc>
        <w:tc>
          <w:tcPr>
            <w:tcW w:w="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D901" w14:textId="77777777" w:rsidR="00000000" w:rsidRDefault="00000000">
            <w:pPr>
              <w:spacing w:after="0" w:line="100" w:lineRule="atLeast"/>
              <w:jc w:val="center"/>
            </w:pPr>
            <w:r>
              <w:rPr>
                <w:rFonts w:ascii="Cambria" w:hAnsi="Cambria" w:cs="Cambria"/>
                <w:sz w:val="18"/>
                <w:szCs w:val="18"/>
              </w:rPr>
              <w:t>Responsabile dell’attuazione del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>le misure ulteriori</w:t>
            </w:r>
          </w:p>
        </w:tc>
      </w:tr>
      <w:tr w:rsidR="00000000" w14:paraId="68E37F94" w14:textId="77777777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8747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9106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721E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A1B2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F75D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927C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Prob.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87DE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Imp.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5459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Risultato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A82F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E259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50EA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0004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000000" w14:paraId="09D0E691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40B5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47D4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Formazione professioanle continua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7565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7451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CND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0BFC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Alterazioni documentali volte a favorire l’accreditamento di determinati soggetti; mancata o impropria   attribuzione   di   crediti   formativi professionali agli iscritti;</w:t>
            </w:r>
          </w:p>
          <w:p w14:paraId="3E44A41B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6650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2,90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0857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1,40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E66C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4,10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7787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Verifica periodica da parte del Consiglio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5C04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controlli   a   campione   sull'attribuzione   dei   crediti   ai professionisti, successivi allo svolgimento di un evento formativo, con verifiche periodiche sulla posizione complessiva relativa ai crediti formativi degli iscritti; </w:t>
            </w:r>
          </w:p>
          <w:p w14:paraId="285F0DD3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61A2219B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introduzione di adeguate misure di pubblicità e trasparenza legate agli eventi formativi del CND, preferibilmente mediante pubblicazione -  nel sito web istituzionale dell'ente organizzatore - dell'evento e degli </w:t>
            </w:r>
            <w:r>
              <w:rPr>
                <w:rFonts w:ascii="Cambria" w:hAnsi="Cambria" w:cs="Cambria"/>
                <w:sz w:val="18"/>
                <w:szCs w:val="18"/>
              </w:rPr>
              <w:lastRenderedPageBreak/>
              <w:t xml:space="preserve">eventuali costi sostenuti; </w:t>
            </w:r>
          </w:p>
          <w:p w14:paraId="23F01BDD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14:paraId="4D69BDFC" w14:textId="77777777" w:rsidR="00000000" w:rsidRDefault="00000000">
            <w:pPr>
              <w:spacing w:after="0" w:line="100" w:lineRule="atLeast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3812" w14:textId="77777777" w:rsidR="00000000" w:rsidRDefault="00000000">
            <w:pPr>
              <w:spacing w:after="0" w:line="100" w:lineRule="atLeast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lastRenderedPageBreak/>
              <w:t>ANNUALE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0E56" w14:textId="77777777" w:rsidR="00000000" w:rsidRDefault="00000000">
            <w:pPr>
              <w:spacing w:after="0" w:line="100" w:lineRule="atLeast"/>
              <w:jc w:val="center"/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</w:tr>
    </w:tbl>
    <w:p w14:paraId="2E29FCAD" w14:textId="77777777" w:rsidR="00B7551D" w:rsidRDefault="00B7551D"/>
    <w:sectPr w:rsidR="00B7551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66" w:right="720" w:bottom="284" w:left="720" w:header="709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13A6" w14:textId="77777777" w:rsidR="00B7551D" w:rsidRDefault="00B7551D">
      <w:pPr>
        <w:spacing w:after="0" w:line="240" w:lineRule="auto"/>
      </w:pPr>
      <w:r>
        <w:separator/>
      </w:r>
    </w:p>
  </w:endnote>
  <w:endnote w:type="continuationSeparator" w:id="0">
    <w:p w14:paraId="0609E179" w14:textId="77777777" w:rsidR="00B7551D" w:rsidRDefault="00B7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7E3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192E" w14:textId="77777777" w:rsidR="00000000" w:rsidRDefault="00000000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di </w:t>
    </w:r>
    <w:fldSimple w:instr=" NUMPAGES ">
      <w:r>
        <w:t>2</w:t>
      </w:r>
    </w:fldSimple>
  </w:p>
  <w:p w14:paraId="3BCBBB80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B25E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A1A0" w14:textId="77777777" w:rsidR="00B7551D" w:rsidRDefault="00B7551D">
      <w:pPr>
        <w:spacing w:after="0" w:line="240" w:lineRule="auto"/>
      </w:pPr>
      <w:r>
        <w:separator/>
      </w:r>
    </w:p>
  </w:footnote>
  <w:footnote w:type="continuationSeparator" w:id="0">
    <w:p w14:paraId="01EB45AE" w14:textId="77777777" w:rsidR="00B7551D" w:rsidRDefault="00B7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7608" w14:textId="77777777" w:rsidR="00000000" w:rsidRDefault="00000000">
    <w:pPr>
      <w:pStyle w:val="Intestazione"/>
      <w:spacing w:after="0" w:line="100" w:lineRule="atLeast"/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16"/>
        <w:szCs w:val="16"/>
      </w:rPr>
      <w:t>ALLEGATO “A”</w:t>
    </w:r>
  </w:p>
  <w:p w14:paraId="4BDBCAFA" w14:textId="77777777" w:rsidR="00000000" w:rsidRDefault="00000000">
    <w:pPr>
      <w:tabs>
        <w:tab w:val="center" w:pos="4819"/>
        <w:tab w:val="right" w:pos="9638"/>
      </w:tabs>
      <w:spacing w:after="0" w:line="100" w:lineRule="atLeast"/>
      <w:jc w:val="right"/>
    </w:pPr>
    <w:r>
      <w:rPr>
        <w:b/>
        <w:bCs/>
        <w:sz w:val="16"/>
        <w:szCs w:val="16"/>
      </w:rPr>
      <w:t>Area processi istituzionali – FORMAZIONE PROFESSIONALE CONTINUA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F8AE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BF5"/>
    <w:rsid w:val="003F6BF5"/>
    <w:rsid w:val="00B7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42A300"/>
  <w15:chartTrackingRefBased/>
  <w15:docId w15:val="{B04FAC94-4752-4D6A-B11E-2962079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cs="Calibri"/>
    </w:rPr>
  </w:style>
  <w:style w:type="character" w:customStyle="1" w:styleId="PidipaginaCarattere">
    <w:name w:val="Piè di pagina Carattere"/>
    <w:rPr>
      <w:rFonts w:cs="Calibr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Laura</cp:lastModifiedBy>
  <cp:revision>2</cp:revision>
  <cp:lastPrinted>2015-11-23T08:01:00Z</cp:lastPrinted>
  <dcterms:created xsi:type="dcterms:W3CDTF">2023-01-23T10:57:00Z</dcterms:created>
  <dcterms:modified xsi:type="dcterms:W3CDTF">2023-01-23T10:57:00Z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